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46A3" w14:textId="77777777" w:rsidR="004F74DA" w:rsidRDefault="004F74DA" w:rsidP="004F74DA"/>
    <w:p w14:paraId="51EBC443" w14:textId="37014A06" w:rsidR="004F74DA" w:rsidRDefault="0056008D" w:rsidP="004F74DA">
      <w:pPr>
        <w:pStyle w:val="Ttulo1"/>
        <w:numPr>
          <w:ilvl w:val="0"/>
          <w:numId w:val="1"/>
        </w:numPr>
      </w:pPr>
      <w:r>
        <w:t>ANTECEDENTES</w:t>
      </w:r>
    </w:p>
    <w:p w14:paraId="5CD53181" w14:textId="77777777" w:rsidR="004F74DA" w:rsidRPr="000F2CC9" w:rsidRDefault="004F74DA" w:rsidP="004F74DA"/>
    <w:p w14:paraId="19473018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La medición de grados Brix constituye un parámetro crítico para el control de calidad en procesos agroindustriales, ya que permite determinar la concentración de sólidos solubles presentes en la materia prima y en productos intermedios o finales. En el laboratorio de calidad de Italcol, esta determinación se ha realizado tradicionalmente mediante el método de hidrometría, técnica basada en la densidad de la solución.</w:t>
      </w:r>
    </w:p>
    <w:p w14:paraId="5B0CD06C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5A4B8EC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No obstante, la evolución tecnológica y los requerimientos normativos actuales exigen métodos de medición con mayor repetibilidad, menor variabilidad operativa y mejor alineación con los principios de trazabilidad y aseguramiento de la calidad establecidos en normas como ISO 9001:2015 e ISO/IEC 17025:2017.</w:t>
      </w:r>
    </w:p>
    <w:p w14:paraId="6B56E89C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5484E0A" w14:textId="7036DB36" w:rsidR="004F74DA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>ese orden de ideas</w:t>
      </w:r>
      <w:r w:rsidRPr="0056008D">
        <w:rPr>
          <w:rFonts w:ascii="Times New Roman" w:hAnsi="Times New Roman" w:cs="Times New Roman"/>
          <w:sz w:val="24"/>
          <w:szCs w:val="24"/>
        </w:rPr>
        <w:t>, se desarrolló un estudio técnico comparativo entre el método tradicional de hidrometría y un método alternativo basado en refractometría digital, con el propósito de evaluar su desempeño y sustentar la decisión de implementación del método digital.</w:t>
      </w:r>
    </w:p>
    <w:p w14:paraId="0384955D" w14:textId="77777777" w:rsid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11E6891D" w14:textId="2A7ABB80" w:rsidR="004F74DA" w:rsidRDefault="0056008D" w:rsidP="004F74DA">
      <w:pPr>
        <w:pStyle w:val="Ttulo1"/>
        <w:numPr>
          <w:ilvl w:val="0"/>
          <w:numId w:val="1"/>
        </w:numPr>
      </w:pPr>
      <w:r>
        <w:t xml:space="preserve">OBJETIVO DEL INFORME </w:t>
      </w:r>
      <w:r>
        <w:tab/>
      </w:r>
    </w:p>
    <w:p w14:paraId="5426C8D8" w14:textId="77777777" w:rsidR="004F74DA" w:rsidRPr="000F2CC9" w:rsidRDefault="004F74DA" w:rsidP="004F74DA"/>
    <w:p w14:paraId="3AC1F0F9" w14:textId="39A592FA" w:rsidR="0056008D" w:rsidRDefault="0056008D" w:rsidP="004F74D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Sustentar técnicamente, mediante evidencia objetiva y análisis comparativo, la viabilidad de implementación del método de refractometría digital para la medición de grados Brix en el laboratorio de calidad, garantizando su alineación con criterios metrológicos, normativos y de gestión del sistema de calidad.</w:t>
      </w:r>
    </w:p>
    <w:p w14:paraId="200456B1" w14:textId="77777777" w:rsidR="0056008D" w:rsidRDefault="0056008D" w:rsidP="004F74D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034828E" w14:textId="7CD99598" w:rsidR="004F74DA" w:rsidRDefault="0056008D" w:rsidP="004F74DA">
      <w:pPr>
        <w:pStyle w:val="Ttulo1"/>
        <w:numPr>
          <w:ilvl w:val="0"/>
          <w:numId w:val="1"/>
        </w:numPr>
      </w:pPr>
      <w:r>
        <w:t>METODOLOGÍA APLICADA</w:t>
      </w:r>
    </w:p>
    <w:p w14:paraId="098173EE" w14:textId="77777777" w:rsidR="004F74DA" w:rsidRPr="000F2CC9" w:rsidRDefault="004F74DA" w:rsidP="004F74DA"/>
    <w:p w14:paraId="524A1143" w14:textId="77777777" w:rsidR="0056008D" w:rsidRPr="0056008D" w:rsidRDefault="0056008D" w:rsidP="0056008D">
      <w:pPr>
        <w:pStyle w:val="Ttulo2"/>
      </w:pPr>
      <w:r w:rsidRPr="0056008D">
        <w:t>3.1 Enfoque del estudio</w:t>
      </w:r>
    </w:p>
    <w:p w14:paraId="7E850A48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0E86F48" w14:textId="77777777" w:rsidR="0056008D" w:rsidRPr="0056008D" w:rsidRDefault="0056008D" w:rsidP="004625F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El estudio se desarrolló bajo un enfoque comparativo, descriptivo y analítico, evaluando el comportamiento de ambos métodos bajo condiciones controladas de medición.</w:t>
      </w:r>
    </w:p>
    <w:p w14:paraId="0001F234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5B56E95" w14:textId="77777777" w:rsidR="0056008D" w:rsidRPr="0056008D" w:rsidRDefault="0056008D" w:rsidP="004625F4">
      <w:pPr>
        <w:pStyle w:val="Ttulo2"/>
      </w:pPr>
      <w:r w:rsidRPr="0056008D">
        <w:t>3.2 Plan de medición</w:t>
      </w:r>
    </w:p>
    <w:p w14:paraId="7C604516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219419D" w14:textId="77777777" w:rsidR="004625F4" w:rsidRDefault="0056008D" w:rsidP="004625F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 xml:space="preserve">Se realizaron mediciones paralelas utilizando los mismos lotes de muestra y bajo condiciones ambientales controladas. </w:t>
      </w:r>
    </w:p>
    <w:p w14:paraId="14474778" w14:textId="3851B854" w:rsidR="0056008D" w:rsidRPr="0056008D" w:rsidRDefault="0056008D" w:rsidP="004625F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Para cada muestra se efectuaron réplicas con ambos métodos, registrando:</w:t>
      </w:r>
    </w:p>
    <w:p w14:paraId="08378EB7" w14:textId="767ABD29" w:rsidR="0056008D" w:rsidRPr="004625F4" w:rsidRDefault="0056008D" w:rsidP="004625F4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Valor obtenido (°B</w:t>
      </w:r>
      <w:r w:rsidR="004625F4">
        <w:rPr>
          <w:rFonts w:ascii="Times New Roman" w:hAnsi="Times New Roman" w:cs="Times New Roman"/>
          <w:sz w:val="24"/>
          <w:szCs w:val="24"/>
        </w:rPr>
        <w:t>ri</w:t>
      </w:r>
      <w:r w:rsidRPr="004625F4">
        <w:rPr>
          <w:rFonts w:ascii="Times New Roman" w:hAnsi="Times New Roman" w:cs="Times New Roman"/>
          <w:sz w:val="24"/>
          <w:szCs w:val="24"/>
        </w:rPr>
        <w:t>x)</w:t>
      </w:r>
    </w:p>
    <w:p w14:paraId="556ED9B6" w14:textId="77777777" w:rsidR="0056008D" w:rsidRPr="004625F4" w:rsidRDefault="0056008D" w:rsidP="004625F4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Tiempo de medición</w:t>
      </w:r>
    </w:p>
    <w:p w14:paraId="4062583E" w14:textId="77777777" w:rsidR="0056008D" w:rsidRPr="004625F4" w:rsidRDefault="0056008D" w:rsidP="004625F4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Condiciones de temperatura</w:t>
      </w:r>
    </w:p>
    <w:p w14:paraId="0BC3EC6D" w14:textId="77777777" w:rsidR="0056008D" w:rsidRPr="004625F4" w:rsidRDefault="0056008D" w:rsidP="004625F4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Observaciones del analista</w:t>
      </w:r>
    </w:p>
    <w:p w14:paraId="410E5D94" w14:textId="77777777" w:rsidR="00750AF5" w:rsidRDefault="00750AF5" w:rsidP="004625F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ABFF30A" w14:textId="018AB354" w:rsidR="0056008D" w:rsidRPr="0056008D" w:rsidRDefault="0056008D" w:rsidP="004625F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Los resultados fueron consolidados en una base de datos estructurada, garantizando trazabilidad y consistencia en la información recopilada.</w:t>
      </w:r>
    </w:p>
    <w:p w14:paraId="70DB9C93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4129A5B" w14:textId="77777777" w:rsidR="0056008D" w:rsidRPr="0056008D" w:rsidRDefault="0056008D" w:rsidP="004625F4">
      <w:pPr>
        <w:pStyle w:val="Ttulo2"/>
      </w:pPr>
      <w:r w:rsidRPr="0056008D">
        <w:t>3.3 Criterios de evaluación</w:t>
      </w:r>
    </w:p>
    <w:p w14:paraId="48B85EB7" w14:textId="77777777" w:rsidR="0056008D" w:rsidRPr="0056008D" w:rsidRDefault="0056008D" w:rsidP="0056008D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4165B29" w14:textId="77777777" w:rsidR="0056008D" w:rsidRPr="0056008D" w:rsidRDefault="0056008D" w:rsidP="004625F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08D">
        <w:rPr>
          <w:rFonts w:ascii="Times New Roman" w:hAnsi="Times New Roman" w:cs="Times New Roman"/>
          <w:sz w:val="24"/>
          <w:szCs w:val="24"/>
        </w:rPr>
        <w:t>El análisis comparativo consideró los siguientes criterios:</w:t>
      </w:r>
    </w:p>
    <w:p w14:paraId="3F996A4C" w14:textId="77777777" w:rsidR="0056008D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Repetibilidad de resultados</w:t>
      </w:r>
    </w:p>
    <w:p w14:paraId="51971424" w14:textId="77777777" w:rsidR="0056008D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Estabilidad de medición</w:t>
      </w:r>
    </w:p>
    <w:p w14:paraId="2F1618A0" w14:textId="77777777" w:rsidR="0056008D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Variabilidad observada</w:t>
      </w:r>
    </w:p>
    <w:p w14:paraId="1D8B24B3" w14:textId="77777777" w:rsidR="0056008D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Tiempo de ejecución</w:t>
      </w:r>
    </w:p>
    <w:p w14:paraId="213575E1" w14:textId="77777777" w:rsidR="0056008D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Dependencia del operador</w:t>
      </w:r>
    </w:p>
    <w:p w14:paraId="424BE759" w14:textId="3558BE34" w:rsidR="004F74DA" w:rsidRPr="004625F4" w:rsidRDefault="0056008D" w:rsidP="004625F4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5F4">
        <w:rPr>
          <w:rFonts w:ascii="Times New Roman" w:hAnsi="Times New Roman" w:cs="Times New Roman"/>
          <w:sz w:val="24"/>
          <w:szCs w:val="24"/>
        </w:rPr>
        <w:t>Facilidad de integración al sistema de gestión</w:t>
      </w:r>
    </w:p>
    <w:p w14:paraId="4907DF91" w14:textId="77777777" w:rsidR="004F74DA" w:rsidRDefault="004F74DA" w:rsidP="004F74DA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4E189D35" w14:textId="53593D4B" w:rsidR="004F74DA" w:rsidRDefault="0095722D" w:rsidP="004F74DA">
      <w:pPr>
        <w:pStyle w:val="Ttulo1"/>
        <w:numPr>
          <w:ilvl w:val="0"/>
          <w:numId w:val="1"/>
        </w:numPr>
      </w:pPr>
      <w:r>
        <w:t>RESULTADOS OBTENIDOS</w:t>
      </w:r>
    </w:p>
    <w:p w14:paraId="2153EACC" w14:textId="77777777" w:rsidR="004F74DA" w:rsidRPr="000F2CC9" w:rsidRDefault="004F74DA" w:rsidP="004F74DA"/>
    <w:p w14:paraId="2AD2EA4E" w14:textId="3FC913BC" w:rsidR="00781C4F" w:rsidRDefault="00781C4F" w:rsidP="00781C4F">
      <w:pPr>
        <w:pStyle w:val="Ttulo2"/>
      </w:pPr>
      <w:r>
        <w:t>4.1 Desempeño del método de hidrometría</w:t>
      </w:r>
    </w:p>
    <w:p w14:paraId="787378D7" w14:textId="77777777" w:rsidR="00781C4F" w:rsidRDefault="00781C4F" w:rsidP="00781C4F"/>
    <w:p w14:paraId="00EFCD64" w14:textId="77777777" w:rsidR="00781C4F" w:rsidRPr="00781C4F" w:rsidRDefault="00781C4F" w:rsidP="00781C4F">
      <w:pPr>
        <w:ind w:left="708"/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El método de hidrometría presentó una variabilidad moderada entre mediciones consecutivas, particularmente asociada a:</w:t>
      </w:r>
    </w:p>
    <w:p w14:paraId="48204C2B" w14:textId="77777777" w:rsidR="00781C4F" w:rsidRPr="00781C4F" w:rsidRDefault="00781C4F" w:rsidP="00781C4F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Interpretación visual de la escala</w:t>
      </w:r>
    </w:p>
    <w:p w14:paraId="798594FC" w14:textId="77777777" w:rsidR="00781C4F" w:rsidRPr="00781C4F" w:rsidRDefault="00781C4F" w:rsidP="00781C4F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Corrección manual por temperatura</w:t>
      </w:r>
    </w:p>
    <w:p w14:paraId="7AC59614" w14:textId="77777777" w:rsidR="00781C4F" w:rsidRPr="00781C4F" w:rsidRDefault="00781C4F" w:rsidP="00781C4F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Tiempo de estabilización del instrumento</w:t>
      </w:r>
    </w:p>
    <w:p w14:paraId="091B7800" w14:textId="77777777" w:rsidR="00781C4F" w:rsidRPr="00781C4F" w:rsidRDefault="00781C4F" w:rsidP="00781C4F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7E64F151" w14:textId="77777777" w:rsidR="00750AF5" w:rsidRDefault="00750AF5" w:rsidP="00781C4F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6D01FBE0" w14:textId="6B462E23" w:rsidR="00781C4F" w:rsidRDefault="003F7562" w:rsidP="00781C4F">
      <w:pPr>
        <w:ind w:left="708"/>
        <w:rPr>
          <w:rFonts w:ascii="Times New Roman" w:hAnsi="Times New Roman" w:cs="Times New Roman"/>
          <w:sz w:val="24"/>
          <w:szCs w:val="24"/>
        </w:rPr>
      </w:pPr>
      <w:r w:rsidRPr="003F7562">
        <w:rPr>
          <w:rFonts w:ascii="Times New Roman" w:hAnsi="Times New Roman" w:cs="Times New Roman"/>
          <w:sz w:val="24"/>
          <w:szCs w:val="24"/>
        </w:rPr>
        <w:t>Se observó que el resultado dependía en mayor medida del criterio del operador, lo que generaba fluctuaciones bajo determinadas condiciones de análisis. Asimismo, el método requirió un mayor tiempo de ejecución y una manipulación más extensa de la muestra, incrementando el riesgo potencial de error.</w:t>
      </w:r>
    </w:p>
    <w:p w14:paraId="436D6875" w14:textId="77777777" w:rsidR="003F7562" w:rsidRPr="00781C4F" w:rsidRDefault="003F7562" w:rsidP="00781C4F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0028AB9A" w14:textId="77777777" w:rsidR="00781C4F" w:rsidRPr="00781C4F" w:rsidRDefault="00781C4F" w:rsidP="003F7562">
      <w:pPr>
        <w:pStyle w:val="Ttulo2"/>
      </w:pPr>
      <w:r w:rsidRPr="00781C4F">
        <w:t>4.2 Desempeño del método de refractometría digital</w:t>
      </w:r>
    </w:p>
    <w:p w14:paraId="334BE3BA" w14:textId="77777777" w:rsidR="00781C4F" w:rsidRPr="00781C4F" w:rsidRDefault="00781C4F" w:rsidP="00781C4F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016C1391" w14:textId="77777777" w:rsidR="00781C4F" w:rsidRPr="00781C4F" w:rsidRDefault="00781C4F" w:rsidP="00781C4F">
      <w:pPr>
        <w:ind w:left="708"/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La refractometría digital mostró un comportamiento más estable y homogéneo entre réplicas. Se evidenció:</w:t>
      </w:r>
    </w:p>
    <w:p w14:paraId="291DBB95" w14:textId="77777777" w:rsidR="00781C4F" w:rsidRPr="003F7562" w:rsidRDefault="00781C4F" w:rsidP="003F7562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F7562">
        <w:rPr>
          <w:rFonts w:ascii="Times New Roman" w:hAnsi="Times New Roman" w:cs="Times New Roman"/>
          <w:sz w:val="24"/>
          <w:szCs w:val="24"/>
        </w:rPr>
        <w:t>Menor dispersión de datos</w:t>
      </w:r>
    </w:p>
    <w:p w14:paraId="6DD3916F" w14:textId="77777777" w:rsidR="00781C4F" w:rsidRPr="003F7562" w:rsidRDefault="00781C4F" w:rsidP="003F7562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F7562">
        <w:rPr>
          <w:rFonts w:ascii="Times New Roman" w:hAnsi="Times New Roman" w:cs="Times New Roman"/>
          <w:sz w:val="24"/>
          <w:szCs w:val="24"/>
        </w:rPr>
        <w:t>Reducción significativa del tiempo de análisis</w:t>
      </w:r>
    </w:p>
    <w:p w14:paraId="7606CC34" w14:textId="77777777" w:rsidR="00781C4F" w:rsidRPr="003F7562" w:rsidRDefault="00781C4F" w:rsidP="003F7562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F7562">
        <w:rPr>
          <w:rFonts w:ascii="Times New Roman" w:hAnsi="Times New Roman" w:cs="Times New Roman"/>
          <w:sz w:val="24"/>
          <w:szCs w:val="24"/>
        </w:rPr>
        <w:t>Compensación automática de temperatura</w:t>
      </w:r>
    </w:p>
    <w:p w14:paraId="68B897CF" w14:textId="77777777" w:rsidR="00781C4F" w:rsidRPr="003F7562" w:rsidRDefault="00781C4F" w:rsidP="003F7562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F7562">
        <w:rPr>
          <w:rFonts w:ascii="Times New Roman" w:hAnsi="Times New Roman" w:cs="Times New Roman"/>
          <w:sz w:val="24"/>
          <w:szCs w:val="24"/>
        </w:rPr>
        <w:t>Lectura directa digital sin interpretación subjetiva</w:t>
      </w:r>
    </w:p>
    <w:p w14:paraId="6DFBADC4" w14:textId="77777777" w:rsidR="00750AF5" w:rsidRDefault="00750AF5" w:rsidP="00781C4F">
      <w:pPr>
        <w:ind w:left="708"/>
        <w:rPr>
          <w:rFonts w:ascii="Times New Roman" w:hAnsi="Times New Roman" w:cs="Times New Roman"/>
          <w:sz w:val="24"/>
          <w:szCs w:val="24"/>
        </w:rPr>
      </w:pPr>
    </w:p>
    <w:p w14:paraId="74D331A5" w14:textId="211CEEA3" w:rsidR="00781C4F" w:rsidRPr="00781C4F" w:rsidRDefault="00781C4F" w:rsidP="00781C4F">
      <w:pPr>
        <w:ind w:left="708"/>
        <w:rPr>
          <w:rFonts w:ascii="Times New Roman" w:hAnsi="Times New Roman" w:cs="Times New Roman"/>
          <w:sz w:val="24"/>
          <w:szCs w:val="24"/>
        </w:rPr>
      </w:pPr>
      <w:r w:rsidRPr="00781C4F">
        <w:rPr>
          <w:rFonts w:ascii="Times New Roman" w:hAnsi="Times New Roman" w:cs="Times New Roman"/>
          <w:sz w:val="24"/>
          <w:szCs w:val="24"/>
        </w:rPr>
        <w:t>La repetibilidad del método fue superior frente al método tradicional, disminuyendo la variabilidad asociada al factor humano.</w:t>
      </w:r>
    </w:p>
    <w:p w14:paraId="1F7B2097" w14:textId="77777777" w:rsidR="004F74DA" w:rsidRPr="000F2CC9" w:rsidRDefault="004F74DA" w:rsidP="004F74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E0D82" w14:textId="59319B6A" w:rsidR="004F74DA" w:rsidRDefault="004F74DA" w:rsidP="004F74DA">
      <w:pPr>
        <w:pStyle w:val="Ttulo2"/>
        <w:spacing w:line="276" w:lineRule="auto"/>
      </w:pPr>
      <w:r>
        <w:t xml:space="preserve">4.2 </w:t>
      </w:r>
      <w:r w:rsidR="003F7562">
        <w:t xml:space="preserve">Comparación técnica entre métodos </w:t>
      </w:r>
    </w:p>
    <w:p w14:paraId="5F2424BF" w14:textId="4D49471C" w:rsidR="003F7562" w:rsidRDefault="003F7562" w:rsidP="003F7562"/>
    <w:tbl>
      <w:tblPr>
        <w:tblW w:w="5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900"/>
        <w:gridCol w:w="1600"/>
      </w:tblGrid>
      <w:tr w:rsidR="00016F4B" w:rsidRPr="00016F4B" w14:paraId="3A1B5C4C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848E42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Criterio</w:t>
            </w:r>
          </w:p>
        </w:tc>
        <w:tc>
          <w:tcPr>
            <w:tcW w:w="1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522DE8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Hidrometría (Sacarímetro)</w:t>
            </w:r>
          </w:p>
        </w:tc>
        <w:tc>
          <w:tcPr>
            <w:tcW w:w="16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B7CC0A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Refractometría digital</w:t>
            </w:r>
          </w:p>
        </w:tc>
      </w:tr>
      <w:tr w:rsidR="00016F4B" w:rsidRPr="00016F4B" w14:paraId="2D883981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B0A015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Repetibilidad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A229E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Moderada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ECAD6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Alta</w:t>
            </w:r>
          </w:p>
        </w:tc>
      </w:tr>
      <w:tr w:rsidR="00016F4B" w:rsidRPr="00016F4B" w14:paraId="62D4A882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12CCF6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Dependencia del operador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4DD951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Alta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96AF6C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Baja</w:t>
            </w:r>
          </w:p>
        </w:tc>
      </w:tr>
      <w:tr w:rsidR="00016F4B" w:rsidRPr="00016F4B" w14:paraId="7ADF0676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51811C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Tiempo de medición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D2C8A5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Mayor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6821A2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Menor</w:t>
            </w:r>
          </w:p>
        </w:tc>
      </w:tr>
      <w:tr w:rsidR="00016F4B" w:rsidRPr="00016F4B" w14:paraId="5548F6D0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07C910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Control de temperatura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B94FBE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Manual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34F933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Automático</w:t>
            </w:r>
          </w:p>
        </w:tc>
      </w:tr>
      <w:tr w:rsidR="00016F4B" w:rsidRPr="00016F4B" w14:paraId="36776349" w14:textId="77777777" w:rsidTr="00016F4B">
        <w:trPr>
          <w:trHeight w:val="705"/>
          <w:jc w:val="center"/>
        </w:trPr>
        <w:tc>
          <w:tcPr>
            <w:tcW w:w="18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3168DE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Integración documental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910EA6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Limitada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EBD5D7" w14:textId="77777777" w:rsidR="00016F4B" w:rsidRPr="00016F4B" w:rsidRDefault="00016F4B" w:rsidP="0001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016F4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Alta</w:t>
            </w:r>
          </w:p>
        </w:tc>
      </w:tr>
    </w:tbl>
    <w:p w14:paraId="0F39CABA" w14:textId="77777777" w:rsidR="00016F4B" w:rsidRPr="003F7562" w:rsidRDefault="00016F4B" w:rsidP="003F7562"/>
    <w:p w14:paraId="19036443" w14:textId="2228E01C" w:rsidR="004F74DA" w:rsidRDefault="00016F4B" w:rsidP="00016F4B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16F4B">
        <w:rPr>
          <w:rFonts w:ascii="Times New Roman" w:hAnsi="Times New Roman" w:cs="Times New Roman"/>
          <w:sz w:val="24"/>
          <w:szCs w:val="24"/>
        </w:rPr>
        <w:t>El análisis comparativo permitió evidenciar que la refractometría digital ofrece ventajas técnicas significativas en términos de estabilidad, confiabilidad y eficiencia operativa.</w:t>
      </w:r>
    </w:p>
    <w:p w14:paraId="612763B0" w14:textId="77777777" w:rsidR="003F7562" w:rsidRPr="000F2CC9" w:rsidRDefault="003F7562" w:rsidP="004F74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2A2872" w14:textId="788D8028" w:rsidR="004F74DA" w:rsidRDefault="00750AF5" w:rsidP="004F74DA">
      <w:pPr>
        <w:pStyle w:val="Ttulo1"/>
        <w:numPr>
          <w:ilvl w:val="0"/>
          <w:numId w:val="1"/>
        </w:numPr>
      </w:pPr>
      <w:r>
        <w:t>ANÁLISIS METROLÓGICO Y NORMATIVO</w:t>
      </w:r>
    </w:p>
    <w:p w14:paraId="165E698B" w14:textId="77777777" w:rsidR="004F74DA" w:rsidRPr="000F2CC9" w:rsidRDefault="004F74DA" w:rsidP="004F74DA"/>
    <w:p w14:paraId="3BC47BCB" w14:textId="77777777" w:rsidR="00750AF5" w:rsidRPr="00750AF5" w:rsidRDefault="00750AF5" w:rsidP="00750AF5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Desde el enfoque metrológico, el método digital facilita:</w:t>
      </w:r>
    </w:p>
    <w:p w14:paraId="2594C288" w14:textId="77777777" w:rsidR="00750AF5" w:rsidRPr="00750AF5" w:rsidRDefault="00750AF5" w:rsidP="00750AF5">
      <w:pPr>
        <w:pStyle w:val="Prrafodelist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Control sistemático de condiciones de ensayo</w:t>
      </w:r>
    </w:p>
    <w:p w14:paraId="7395B5BC" w14:textId="77777777" w:rsidR="00750AF5" w:rsidRPr="00750AF5" w:rsidRDefault="00750AF5" w:rsidP="00750AF5">
      <w:pPr>
        <w:pStyle w:val="Prrafodelist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Verificación con patrones certificados</w:t>
      </w:r>
    </w:p>
    <w:p w14:paraId="65E06F3B" w14:textId="77777777" w:rsidR="00750AF5" w:rsidRPr="00750AF5" w:rsidRDefault="00750AF5" w:rsidP="00750AF5">
      <w:pPr>
        <w:pStyle w:val="Prrafodelist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Reducción de fuentes de incertidumbre asociadas al operador</w:t>
      </w:r>
    </w:p>
    <w:p w14:paraId="6E1814D4" w14:textId="77777777" w:rsidR="00750AF5" w:rsidRPr="00750AF5" w:rsidRDefault="00750AF5" w:rsidP="00750AF5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CE40686" w14:textId="77777777" w:rsidR="00750AF5" w:rsidRPr="00750AF5" w:rsidRDefault="00750AF5" w:rsidP="00750AF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En relación con ISO/IEC 17025:2017, el método digital permite un mejor cumplimiento de requisitos asociados a:</w:t>
      </w:r>
    </w:p>
    <w:p w14:paraId="66921DA6" w14:textId="77777777" w:rsidR="00750AF5" w:rsidRPr="00750AF5" w:rsidRDefault="00750AF5" w:rsidP="00750AF5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Validación de métodos</w:t>
      </w:r>
    </w:p>
    <w:p w14:paraId="1DE36457" w14:textId="77777777" w:rsidR="00750AF5" w:rsidRPr="00750AF5" w:rsidRDefault="00750AF5" w:rsidP="00750AF5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Control de equipos</w:t>
      </w:r>
    </w:p>
    <w:p w14:paraId="3928AC10" w14:textId="77777777" w:rsidR="00750AF5" w:rsidRPr="00750AF5" w:rsidRDefault="00750AF5" w:rsidP="00750AF5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Aseguramiento de la validez de resultados</w:t>
      </w:r>
    </w:p>
    <w:p w14:paraId="685DA5EC" w14:textId="77777777" w:rsidR="00750AF5" w:rsidRPr="00750AF5" w:rsidRDefault="00750AF5" w:rsidP="00750AF5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0E12153" w14:textId="6BB32CD8" w:rsidR="004F74DA" w:rsidRDefault="00750AF5" w:rsidP="00750AF5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Asimismo, en coherencia con ISO 9001:2015, la implementación del método digital fortalece el control de los recursos de seguimiento y medición, contribuyendo a la toma de decisiones basada en evidencia.</w:t>
      </w:r>
    </w:p>
    <w:p w14:paraId="4556F1AF" w14:textId="77777777" w:rsidR="004F74DA" w:rsidRDefault="004F74DA" w:rsidP="004F74D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2AF40" w14:textId="5E630663" w:rsidR="004F74DA" w:rsidRDefault="00750AF5" w:rsidP="004F74DA">
      <w:pPr>
        <w:pStyle w:val="Ttulo1"/>
        <w:numPr>
          <w:ilvl w:val="0"/>
          <w:numId w:val="1"/>
        </w:numPr>
      </w:pPr>
      <w:r w:rsidRPr="00750AF5">
        <w:t>IMPACTO EN EL SISTEMA DE GESTIÓN DE LA CALIDAD</w:t>
      </w:r>
    </w:p>
    <w:p w14:paraId="3789FA93" w14:textId="77777777" w:rsidR="004F74DA" w:rsidRDefault="004F74DA" w:rsidP="004F74DA"/>
    <w:p w14:paraId="4962211A" w14:textId="2B2D82F5" w:rsidR="00750AF5" w:rsidRDefault="00750AF5" w:rsidP="00750AF5">
      <w:pPr>
        <w:pStyle w:val="NormalWeb"/>
        <w:spacing w:line="276" w:lineRule="auto"/>
        <w:ind w:firstLine="360"/>
        <w:jc w:val="both"/>
      </w:pPr>
      <w:r>
        <w:t>La adopción del método de refractometría digital genera impactos positivos en:</w:t>
      </w:r>
    </w:p>
    <w:p w14:paraId="1A7D3EE1" w14:textId="77777777" w:rsidR="00750AF5" w:rsidRDefault="00750AF5" w:rsidP="00750AF5">
      <w:pPr>
        <w:pStyle w:val="NormalWeb"/>
        <w:numPr>
          <w:ilvl w:val="0"/>
          <w:numId w:val="13"/>
        </w:numPr>
        <w:spacing w:line="276" w:lineRule="auto"/>
        <w:jc w:val="both"/>
      </w:pPr>
      <w:r>
        <w:t>Estandarización del proceso de medición</w:t>
      </w:r>
    </w:p>
    <w:p w14:paraId="630C86DE" w14:textId="77777777" w:rsidR="00750AF5" w:rsidRDefault="00750AF5" w:rsidP="00750AF5">
      <w:pPr>
        <w:pStyle w:val="NormalWeb"/>
        <w:numPr>
          <w:ilvl w:val="0"/>
          <w:numId w:val="13"/>
        </w:numPr>
        <w:spacing w:line="276" w:lineRule="auto"/>
        <w:jc w:val="both"/>
      </w:pPr>
      <w:r>
        <w:t>Reducción de variabilidad</w:t>
      </w:r>
    </w:p>
    <w:p w14:paraId="53D229A8" w14:textId="77777777" w:rsidR="00750AF5" w:rsidRDefault="00750AF5" w:rsidP="00750AF5">
      <w:pPr>
        <w:pStyle w:val="NormalWeb"/>
        <w:numPr>
          <w:ilvl w:val="0"/>
          <w:numId w:val="13"/>
        </w:numPr>
        <w:spacing w:line="276" w:lineRule="auto"/>
        <w:jc w:val="both"/>
      </w:pPr>
      <w:r>
        <w:t>Mejora en la trazabilidad de resultados</w:t>
      </w:r>
    </w:p>
    <w:p w14:paraId="2B82E330" w14:textId="77777777" w:rsidR="00750AF5" w:rsidRDefault="00750AF5" w:rsidP="00750AF5">
      <w:pPr>
        <w:pStyle w:val="NormalWeb"/>
        <w:numPr>
          <w:ilvl w:val="0"/>
          <w:numId w:val="13"/>
        </w:numPr>
        <w:spacing w:line="276" w:lineRule="auto"/>
        <w:jc w:val="both"/>
      </w:pPr>
      <w:r>
        <w:t>Disminución de riesgos operativos</w:t>
      </w:r>
    </w:p>
    <w:p w14:paraId="0EDEE333" w14:textId="77777777" w:rsidR="00750AF5" w:rsidRDefault="00750AF5" w:rsidP="00750AF5">
      <w:pPr>
        <w:pStyle w:val="NormalWeb"/>
        <w:numPr>
          <w:ilvl w:val="0"/>
          <w:numId w:val="13"/>
        </w:numPr>
        <w:spacing w:line="276" w:lineRule="auto"/>
        <w:jc w:val="both"/>
      </w:pPr>
      <w:r>
        <w:t>Fortalecimiento del control documental</w:t>
      </w:r>
    </w:p>
    <w:p w14:paraId="6AE9A99D" w14:textId="77777777" w:rsidR="00750AF5" w:rsidRDefault="00750AF5" w:rsidP="00750AF5">
      <w:pPr>
        <w:pStyle w:val="NormalWeb"/>
        <w:spacing w:line="276" w:lineRule="auto"/>
        <w:ind w:firstLine="360"/>
        <w:jc w:val="both"/>
      </w:pPr>
    </w:p>
    <w:p w14:paraId="53C26378" w14:textId="6B886723" w:rsidR="00750AF5" w:rsidRDefault="00750AF5" w:rsidP="00750AF5">
      <w:pPr>
        <w:pStyle w:val="NormalWeb"/>
        <w:spacing w:line="276" w:lineRule="auto"/>
        <w:ind w:firstLine="360"/>
        <w:jc w:val="both"/>
      </w:pPr>
      <w:r>
        <w:t>Desde una perspectiva estratégica, la implementación del método digital no representa únicamente un cambio tecnológico, sino una mejora estructural en la confiabilidad del proceso de medición.</w:t>
      </w:r>
    </w:p>
    <w:p w14:paraId="299D9871" w14:textId="77777777" w:rsidR="00750AF5" w:rsidRDefault="00750AF5" w:rsidP="00750AF5">
      <w:pPr>
        <w:pStyle w:val="NormalWeb"/>
        <w:spacing w:line="276" w:lineRule="auto"/>
        <w:ind w:left="708"/>
        <w:jc w:val="both"/>
      </w:pPr>
    </w:p>
    <w:p w14:paraId="3147D2F5" w14:textId="46166352" w:rsidR="004F74DA" w:rsidRDefault="00750AF5" w:rsidP="004F74DA">
      <w:pPr>
        <w:pStyle w:val="Ttulo1"/>
        <w:numPr>
          <w:ilvl w:val="0"/>
          <w:numId w:val="1"/>
        </w:numPr>
      </w:pPr>
      <w:r>
        <w:t>CONCLUSIÓN</w:t>
      </w:r>
    </w:p>
    <w:p w14:paraId="2B74D4B3" w14:textId="77777777" w:rsidR="004F74DA" w:rsidRDefault="004F74DA" w:rsidP="004F74DA"/>
    <w:p w14:paraId="48C0765F" w14:textId="77777777" w:rsidR="00750AF5" w:rsidRPr="00750AF5" w:rsidRDefault="00750AF5" w:rsidP="00750AF5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Los resultados fueron consolidados en una base de datos comparativa y formalizados en el presente informe técnico, el cual sustentó con evidencia objetiva, trazable y verificable la decisión de implementación del método de refractometría digital.</w:t>
      </w:r>
    </w:p>
    <w:p w14:paraId="1A89FC72" w14:textId="77777777" w:rsidR="00750AF5" w:rsidRPr="00750AF5" w:rsidRDefault="00750AF5" w:rsidP="00750AF5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0642E4CA" w14:textId="7821153B" w:rsidR="004F74DA" w:rsidRDefault="00750AF5" w:rsidP="00750AF5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El análisis evidenció que el método digital presenta mayor repetibilidad, menor dependencia del operador y mejor alineación con los requisitos metrológicos y normativos vigentes. En consecuencia, se concluye que su adopción es técnicamente viable y estratégicamente pertinente para el fortalecimiento del sistema de gestión de la calidad del laboratorio.</w:t>
      </w:r>
    </w:p>
    <w:p w14:paraId="28386741" w14:textId="77777777" w:rsidR="008F7616" w:rsidRPr="00BE5746" w:rsidRDefault="008F7616" w:rsidP="00750AF5">
      <w:pPr>
        <w:ind w:firstLine="360"/>
      </w:pPr>
    </w:p>
    <w:p w14:paraId="4F4FC0B8" w14:textId="61081683" w:rsidR="004F74DA" w:rsidRDefault="00750AF5" w:rsidP="004F74DA">
      <w:pPr>
        <w:pStyle w:val="Ttulo1"/>
        <w:numPr>
          <w:ilvl w:val="0"/>
          <w:numId w:val="1"/>
        </w:numPr>
      </w:pPr>
      <w:r>
        <w:t>RECOMENDACIÓN</w:t>
      </w:r>
    </w:p>
    <w:p w14:paraId="41A13A8B" w14:textId="77777777" w:rsidR="004F74DA" w:rsidRPr="00E6407F" w:rsidRDefault="004F74DA" w:rsidP="004F74DA"/>
    <w:p w14:paraId="478AD8BB" w14:textId="77777777" w:rsidR="00750AF5" w:rsidRPr="00750AF5" w:rsidRDefault="00750AF5" w:rsidP="00750AF5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Se recomienda la implementación progresiva del método de refractometría digital, acompañada de:</w:t>
      </w:r>
    </w:p>
    <w:p w14:paraId="5F6B1AAB" w14:textId="77777777" w:rsidR="00750AF5" w:rsidRPr="00750AF5" w:rsidRDefault="00750AF5" w:rsidP="00750AF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Capacitación del personal</w:t>
      </w:r>
    </w:p>
    <w:p w14:paraId="157B9F3A" w14:textId="77777777" w:rsidR="00750AF5" w:rsidRPr="00750AF5" w:rsidRDefault="00750AF5" w:rsidP="00750AF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Integración formal al sistema documental</w:t>
      </w:r>
    </w:p>
    <w:p w14:paraId="62C770CE" w14:textId="77777777" w:rsidR="00750AF5" w:rsidRPr="00750AF5" w:rsidRDefault="00750AF5" w:rsidP="00750AF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Seguimiento periódico de desempeño</w:t>
      </w:r>
    </w:p>
    <w:p w14:paraId="55EFABE1" w14:textId="77777777" w:rsidR="00750AF5" w:rsidRPr="00750AF5" w:rsidRDefault="00750AF5" w:rsidP="00750AF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Control metrológico continuo</w:t>
      </w:r>
    </w:p>
    <w:p w14:paraId="7CC6A3D7" w14:textId="77777777" w:rsidR="00750AF5" w:rsidRDefault="00750AF5" w:rsidP="00750AF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4FCF52" w14:textId="48122FF5" w:rsidR="004F74DA" w:rsidRPr="00750AF5" w:rsidRDefault="00750AF5" w:rsidP="00750AF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AF5">
        <w:rPr>
          <w:rFonts w:ascii="Times New Roman" w:hAnsi="Times New Roman" w:cs="Times New Roman"/>
          <w:sz w:val="24"/>
          <w:szCs w:val="24"/>
        </w:rPr>
        <w:t>Esta implementación deberá ejecutarse bajo un enfoque de gestión del cambio estructurado, asegurando la sostenibilidad técnica y organizacional del nuevo método.</w:t>
      </w:r>
    </w:p>
    <w:sectPr w:rsidR="004F74DA" w:rsidRPr="00750AF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936D7" w14:textId="77777777" w:rsidR="007D05CB" w:rsidRDefault="007D05CB" w:rsidP="004F74DA">
      <w:pPr>
        <w:spacing w:after="0" w:line="240" w:lineRule="auto"/>
      </w:pPr>
      <w:r>
        <w:separator/>
      </w:r>
    </w:p>
  </w:endnote>
  <w:endnote w:type="continuationSeparator" w:id="0">
    <w:p w14:paraId="65F08663" w14:textId="77777777" w:rsidR="007D05CB" w:rsidRDefault="007D05CB" w:rsidP="004F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21EC" w14:textId="77777777" w:rsidR="007D05CB" w:rsidRDefault="007D05CB" w:rsidP="004F74DA">
      <w:pPr>
        <w:spacing w:after="0" w:line="240" w:lineRule="auto"/>
      </w:pPr>
      <w:r>
        <w:separator/>
      </w:r>
    </w:p>
  </w:footnote>
  <w:footnote w:type="continuationSeparator" w:id="0">
    <w:p w14:paraId="2E1D1530" w14:textId="77777777" w:rsidR="007D05CB" w:rsidRDefault="007D05CB" w:rsidP="004F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CB47" w14:textId="146757E5" w:rsidR="004F74DA" w:rsidRPr="004F74DA" w:rsidRDefault="004F74DA">
    <w:pPr>
      <w:pStyle w:val="Encabezado"/>
      <w:rPr>
        <w:lang w:val="es-ES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BA3A73C" wp14:editId="6773636D">
              <wp:simplePos x="0" y="0"/>
              <wp:positionH relativeFrom="margin">
                <wp:posOffset>-959555</wp:posOffset>
              </wp:positionH>
              <wp:positionV relativeFrom="page">
                <wp:posOffset>190919</wp:posOffset>
              </wp:positionV>
              <wp:extent cx="7244862" cy="6191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244862" cy="619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7F1B21" w14:textId="138C03E4" w:rsidR="004F74DA" w:rsidRPr="0056008D" w:rsidRDefault="0056008D" w:rsidP="0056008D">
                          <w:pPr>
                            <w:spacing w:before="19"/>
                            <w:ind w:left="1071" w:right="18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48"/>
                              <w:szCs w:val="48"/>
                              <w:lang w:val="es-ES"/>
                            </w:rPr>
                          </w:pPr>
                          <w:r w:rsidRPr="0056008D">
                            <w:rPr>
                              <w:rFonts w:ascii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>EVALUACIÓN COMPARATIVA Y SUSTENTO PARA LA IMPLEMENTACIÓN DEL MÉTODO DE MEDICIÓN DE GRADOS BRIX MEDIANTE REFRACTOMETRÍA 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3A73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-75.55pt;margin-top:15.05pt;width:570.45pt;height:48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" filled="f" stroked="f">
              <v:textbox inset="0,0,0,0">
                <w:txbxContent>
                  <w:p w14:paraId="047F1B21" w14:textId="138C03E4" w:rsidR="004F74DA" w:rsidRPr="0056008D" w:rsidRDefault="0056008D" w:rsidP="0056008D">
                    <w:pPr>
                      <w:spacing w:before="19"/>
                      <w:ind w:left="1071" w:right="18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  <w:lang w:val="es-ES"/>
                      </w:rPr>
                    </w:pPr>
                    <w:r w:rsidRPr="0056008D">
                      <w:rPr>
                        <w:rFonts w:ascii="Times New Roman" w:hAnsi="Times New Roman" w:cs="Times New Roman"/>
                        <w:b/>
                        <w:bCs/>
                        <w:sz w:val="28"/>
                        <w:szCs w:val="28"/>
                      </w:rPr>
                      <w:t>EVALUACIÓN COMPARATIVA Y SUSTENTO PARA LA IMPLEMENTACIÓN DEL MÉTODO DE MEDICIÓN DE GRADOS BRIX MEDIANTE REFRACTOMETRÍA DIGITAL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77AA"/>
    <w:multiLevelType w:val="hybridMultilevel"/>
    <w:tmpl w:val="EE68CC80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F6543C"/>
    <w:multiLevelType w:val="hybridMultilevel"/>
    <w:tmpl w:val="9EBC3ED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A7E19"/>
    <w:multiLevelType w:val="hybridMultilevel"/>
    <w:tmpl w:val="AA78702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2742CE"/>
    <w:multiLevelType w:val="hybridMultilevel"/>
    <w:tmpl w:val="296C75F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17EAB"/>
    <w:multiLevelType w:val="hybridMultilevel"/>
    <w:tmpl w:val="E12869D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20924"/>
    <w:multiLevelType w:val="hybridMultilevel"/>
    <w:tmpl w:val="95682A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E57A3"/>
    <w:multiLevelType w:val="hybridMultilevel"/>
    <w:tmpl w:val="B51A40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17764"/>
    <w:multiLevelType w:val="hybridMultilevel"/>
    <w:tmpl w:val="0E264B22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B165913"/>
    <w:multiLevelType w:val="hybridMultilevel"/>
    <w:tmpl w:val="0C82565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CA7584E"/>
    <w:multiLevelType w:val="multilevel"/>
    <w:tmpl w:val="59A0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33" w:hanging="525"/>
      </w:pPr>
      <w:rPr>
        <w:rFonts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  <w:sz w:val="26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/>
        <w:sz w:val="26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  <w:sz w:val="26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/>
        <w:sz w:val="26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  <w:sz w:val="26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b/>
        <w:sz w:val="26"/>
      </w:rPr>
    </w:lvl>
  </w:abstractNum>
  <w:abstractNum w:abstractNumId="10" w15:restartNumberingAfterBreak="0">
    <w:nsid w:val="53CB5CCD"/>
    <w:multiLevelType w:val="hybridMultilevel"/>
    <w:tmpl w:val="F3105DC2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74C459D"/>
    <w:multiLevelType w:val="hybridMultilevel"/>
    <w:tmpl w:val="99CEFAA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A546EA6"/>
    <w:multiLevelType w:val="hybridMultilevel"/>
    <w:tmpl w:val="6B6EE6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07710"/>
    <w:multiLevelType w:val="hybridMultilevel"/>
    <w:tmpl w:val="EF063CA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B4981"/>
    <w:multiLevelType w:val="hybridMultilevel"/>
    <w:tmpl w:val="5C3CDA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D4A51"/>
    <w:multiLevelType w:val="hybridMultilevel"/>
    <w:tmpl w:val="8E885B1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3"/>
  </w:num>
  <w:num w:numId="7">
    <w:abstractNumId w:val="15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DA"/>
    <w:rsid w:val="00016F4B"/>
    <w:rsid w:val="003F7562"/>
    <w:rsid w:val="004625F4"/>
    <w:rsid w:val="004F74DA"/>
    <w:rsid w:val="00521054"/>
    <w:rsid w:val="0056008D"/>
    <w:rsid w:val="00750AF5"/>
    <w:rsid w:val="00781C4F"/>
    <w:rsid w:val="007D05CB"/>
    <w:rsid w:val="008F7616"/>
    <w:rsid w:val="0095722D"/>
    <w:rsid w:val="00B8206D"/>
    <w:rsid w:val="00BF2EB2"/>
    <w:rsid w:val="00C236E2"/>
    <w:rsid w:val="00F849A1"/>
    <w:rsid w:val="00F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9D631"/>
  <w15:chartTrackingRefBased/>
  <w15:docId w15:val="{03C20851-C71F-4948-A1B8-687E6B08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4DA"/>
  </w:style>
  <w:style w:type="paragraph" w:styleId="Ttulo1">
    <w:name w:val="heading 1"/>
    <w:basedOn w:val="Normal"/>
    <w:next w:val="Normal"/>
    <w:link w:val="Ttulo1Car"/>
    <w:uiPriority w:val="9"/>
    <w:qFormat/>
    <w:rsid w:val="004F74DA"/>
    <w:pPr>
      <w:keepNext/>
      <w:keepLines/>
      <w:spacing w:before="240" w:after="0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F74DA"/>
    <w:pPr>
      <w:keepNext/>
      <w:keepLines/>
      <w:spacing w:before="40" w:after="0"/>
      <w:ind w:left="708"/>
      <w:jc w:val="both"/>
      <w:outlineLvl w:val="1"/>
    </w:pPr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F74DA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F74DA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paragraph" w:styleId="Prrafodelista">
    <w:name w:val="List Paragraph"/>
    <w:basedOn w:val="Normal"/>
    <w:uiPriority w:val="34"/>
    <w:qFormat/>
    <w:rsid w:val="004F74D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F74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74DA"/>
  </w:style>
  <w:style w:type="paragraph" w:styleId="Piedepgina">
    <w:name w:val="footer"/>
    <w:basedOn w:val="Normal"/>
    <w:link w:val="PiedepginaCar"/>
    <w:uiPriority w:val="99"/>
    <w:unhideWhenUsed/>
    <w:rsid w:val="004F74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7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914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14</vt:i4>
      </vt:variant>
    </vt:vector>
  </HeadingPairs>
  <TitlesOfParts>
    <vt:vector size="15" baseType="lpstr">
      <vt:lpstr/>
      <vt:lpstr>ANTECEDENTES</vt:lpstr>
      <vt:lpstr>OBJETIVO DEL INFORME 	</vt:lpstr>
      <vt:lpstr>METODOLOGÍA APLICADA</vt:lpstr>
      <vt:lpstr>    3.1 Enfoque del estudio</vt:lpstr>
      <vt:lpstr>    3.2 Plan de medición</vt:lpstr>
      <vt:lpstr>    3.3 Criterios de evaluación</vt:lpstr>
      <vt:lpstr>RESULTADOS OBTENIDOS</vt:lpstr>
      <vt:lpstr>    4.1 Desempeño del método de hidrometría</vt:lpstr>
      <vt:lpstr>    4.2 Desempeño del método de refractometría digital</vt:lpstr>
      <vt:lpstr>    4.2 Comparación técnica entre métodos </vt:lpstr>
      <vt:lpstr>ANÁLISIS METROLÓGICO Y NORMATIVO</vt:lpstr>
      <vt:lpstr>IMPACTO EN EL SISTEMA DE GESTIÓN DE LA CALIDAD</vt:lpstr>
      <vt:lpstr>CONCLUSIÓN</vt:lpstr>
      <vt:lpstr>RECOMENDACIÓN</vt:lpstr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EYMAR DELGADO PEREZ</dc:creator>
  <cp:keywords/>
  <dc:description/>
  <cp:lastModifiedBy>JORGE EYMAR DELGADO PEREZ</cp:lastModifiedBy>
  <cp:revision>2</cp:revision>
  <dcterms:created xsi:type="dcterms:W3CDTF">2026-04-21T22:05:00Z</dcterms:created>
  <dcterms:modified xsi:type="dcterms:W3CDTF">2026-04-21T22:05:00Z</dcterms:modified>
</cp:coreProperties>
</file>